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8D85F" w14:textId="7A9AFC39" w:rsidR="00FE2C9A" w:rsidRPr="00461F6A" w:rsidRDefault="00B27553" w:rsidP="00C37A35">
      <w:pPr>
        <w:pStyle w:val="Heading2"/>
        <w:shd w:val="clear" w:color="auto" w:fill="FFFFFF"/>
        <w:spacing w:before="0"/>
        <w:jc w:val="center"/>
        <w:rPr>
          <w:rFonts w:ascii="Calibri" w:eastAsia="Times New Roman" w:hAnsi="Calibri" w:cs="Calibri"/>
          <w:b/>
          <w:color w:val="000000" w:themeColor="text1"/>
          <w:sz w:val="32"/>
          <w:szCs w:val="40"/>
        </w:rPr>
      </w:pPr>
      <w:bookmarkStart w:id="0" w:name="_GoBack"/>
      <w:r w:rsidRPr="00461F6A">
        <w:rPr>
          <w:rFonts w:ascii="Calibri" w:eastAsia="Times New Roman" w:hAnsi="Calibri" w:cs="Calibri"/>
          <w:b/>
          <w:color w:val="000000" w:themeColor="text1"/>
          <w:sz w:val="32"/>
          <w:szCs w:val="40"/>
        </w:rPr>
        <w:t>Berry Anthocyanins and Gut Health</w:t>
      </w:r>
    </w:p>
    <w:bookmarkEnd w:id="0"/>
    <w:p w14:paraId="1BB1A9B7" w14:textId="2F83FAC9" w:rsidR="003D4E82" w:rsidRPr="003D4E82" w:rsidRDefault="00B27553" w:rsidP="003D4E82">
      <w:pPr>
        <w:widowControl w:val="0"/>
        <w:autoSpaceDE w:val="0"/>
        <w:autoSpaceDN w:val="0"/>
        <w:adjustRightInd w:val="0"/>
        <w:spacing w:before="240" w:line="240" w:lineRule="auto"/>
        <w:rPr>
          <w:rFonts w:cstheme="minorHAnsi"/>
          <w:b/>
          <w:sz w:val="24"/>
          <w:szCs w:val="24"/>
          <w:u w:val="single"/>
        </w:rPr>
      </w:pPr>
      <w:r w:rsidRPr="003D4E82">
        <w:rPr>
          <w:rFonts w:cstheme="minorHAnsi"/>
          <w:sz w:val="24"/>
          <w:szCs w:val="24"/>
        </w:rPr>
        <w:t>Digestive problems can affect the best of us at some point in our lives.</w:t>
      </w:r>
      <w:r w:rsidR="00C37A35" w:rsidRPr="003D4E82">
        <w:rPr>
          <w:rFonts w:cstheme="minorHAnsi"/>
          <w:sz w:val="24"/>
          <w:szCs w:val="24"/>
        </w:rPr>
        <w:t xml:space="preserve"> </w:t>
      </w:r>
      <w:r w:rsidR="003D4E82" w:rsidRPr="003D4E82">
        <w:rPr>
          <w:rFonts w:cstheme="minorHAnsi"/>
          <w:sz w:val="24"/>
          <w:szCs w:val="24"/>
        </w:rPr>
        <w:t xml:space="preserve">In fact Mintel data shows that </w:t>
      </w:r>
      <w:r w:rsidR="00974BDB">
        <w:rPr>
          <w:rFonts w:cstheme="minorHAnsi"/>
          <w:sz w:val="24"/>
          <w:szCs w:val="24"/>
        </w:rPr>
        <w:t>86 per cent</w:t>
      </w:r>
      <w:r w:rsidR="003D4E82" w:rsidRPr="003D4E82">
        <w:rPr>
          <w:rFonts w:cstheme="minorHAnsi"/>
          <w:sz w:val="24"/>
          <w:szCs w:val="24"/>
        </w:rPr>
        <w:t xml:space="preserve"> of all British adults have had some form of gastrointestinal problem or ailment over the course of a year.</w:t>
      </w:r>
      <w:r w:rsidR="003D4E82" w:rsidRPr="003D4E82">
        <w:rPr>
          <w:rStyle w:val="FootnoteReference"/>
          <w:rFonts w:cstheme="minorHAnsi"/>
          <w:sz w:val="24"/>
          <w:szCs w:val="24"/>
        </w:rPr>
        <w:footnoteReference w:id="1"/>
      </w:r>
      <w:r w:rsidR="003D4E82" w:rsidRPr="003D4E82">
        <w:rPr>
          <w:rFonts w:cstheme="minorHAnsi"/>
          <w:sz w:val="24"/>
          <w:szCs w:val="24"/>
        </w:rPr>
        <w:t xml:space="preserve">  </w:t>
      </w:r>
      <w:r w:rsidR="00C37A35" w:rsidRPr="003D4E82">
        <w:rPr>
          <w:rFonts w:cstheme="minorHAnsi"/>
          <w:sz w:val="24"/>
          <w:szCs w:val="24"/>
        </w:rPr>
        <w:t xml:space="preserve">Now a new review published in the </w:t>
      </w:r>
      <w:r w:rsidR="00C37A35" w:rsidRPr="003D4E82">
        <w:rPr>
          <w:rFonts w:cstheme="minorHAnsi"/>
          <w:i/>
          <w:sz w:val="24"/>
          <w:szCs w:val="24"/>
        </w:rPr>
        <w:t>Journal of Human Nutrition and Dietetics</w:t>
      </w:r>
      <w:r w:rsidR="003D4E82" w:rsidRPr="003D4E82">
        <w:rPr>
          <w:rStyle w:val="FootnoteReference"/>
          <w:rFonts w:cstheme="minorHAnsi"/>
          <w:i/>
          <w:sz w:val="24"/>
          <w:szCs w:val="24"/>
        </w:rPr>
        <w:footnoteReference w:id="2"/>
      </w:r>
      <w:r w:rsidR="00C37A35" w:rsidRPr="003D4E82">
        <w:rPr>
          <w:rFonts w:cstheme="minorHAnsi"/>
          <w:sz w:val="24"/>
          <w:szCs w:val="24"/>
        </w:rPr>
        <w:t xml:space="preserve"> has revealed that </w:t>
      </w:r>
      <w:r w:rsidR="00C37A35" w:rsidRPr="003D4E82">
        <w:rPr>
          <w:rFonts w:cstheme="minorHAnsi"/>
          <w:b/>
          <w:sz w:val="24"/>
          <w:szCs w:val="24"/>
          <w:u w:val="single"/>
        </w:rPr>
        <w:t>consuming anthocyanins from foods such as berries could help health gut bacteria to flourish.</w:t>
      </w:r>
    </w:p>
    <w:p w14:paraId="18DC8C04" w14:textId="64DB66DB" w:rsidR="003D4E82" w:rsidRPr="003D4E82" w:rsidRDefault="00B73AE6" w:rsidP="003D4E82">
      <w:pPr>
        <w:widowControl w:val="0"/>
        <w:autoSpaceDE w:val="0"/>
        <w:autoSpaceDN w:val="0"/>
        <w:adjustRightInd w:val="0"/>
        <w:spacing w:before="240" w:line="240" w:lineRule="auto"/>
        <w:rPr>
          <w:rFonts w:cstheme="minorHAnsi"/>
          <w:sz w:val="24"/>
          <w:szCs w:val="24"/>
        </w:rPr>
      </w:pPr>
      <w:r w:rsidRPr="003D4E82">
        <w:rPr>
          <w:rFonts w:cstheme="minorHAnsi"/>
          <w:sz w:val="24"/>
          <w:szCs w:val="24"/>
        </w:rPr>
        <w:t>Latest evidence shows that anthocyanins (plant-pigments that give fruits such as berries their distinct blue/red colouration) are metabolised in the gut.  This, in turn, is thought to cause a shift in the type and amount of bacteria that are housed in the gut as well as having other potentially beneficial biological effects.</w:t>
      </w:r>
    </w:p>
    <w:p w14:paraId="5FF4373D" w14:textId="5005CEFA" w:rsidR="003D4E82" w:rsidRPr="003D4E82" w:rsidRDefault="00706EA9" w:rsidP="003D4E82">
      <w:pPr>
        <w:widowControl w:val="0"/>
        <w:autoSpaceDE w:val="0"/>
        <w:autoSpaceDN w:val="0"/>
        <w:adjustRightInd w:val="0"/>
        <w:spacing w:before="240" w:line="240" w:lineRule="auto"/>
        <w:rPr>
          <w:rFonts w:cstheme="minorHAnsi"/>
          <w:sz w:val="24"/>
          <w:szCs w:val="24"/>
        </w:rPr>
      </w:pPr>
      <w:r w:rsidRPr="003D4E82">
        <w:rPr>
          <w:rFonts w:cstheme="minorHAnsi"/>
          <w:sz w:val="24"/>
          <w:szCs w:val="24"/>
        </w:rPr>
        <w:t xml:space="preserve">The </w:t>
      </w:r>
      <w:r w:rsidR="00B73AE6" w:rsidRPr="003D4E82">
        <w:rPr>
          <w:rFonts w:cstheme="minorHAnsi"/>
          <w:sz w:val="24"/>
          <w:szCs w:val="24"/>
        </w:rPr>
        <w:t xml:space="preserve">latest review pooled evidence from six trials assessing links between anthocyanin intakes and gut microbiota populations.  These were a combination of human, </w:t>
      </w:r>
      <w:r w:rsidR="00B73AE6" w:rsidRPr="003D4E82">
        <w:rPr>
          <w:rFonts w:cstheme="minorHAnsi"/>
          <w:i/>
          <w:sz w:val="24"/>
          <w:szCs w:val="24"/>
        </w:rPr>
        <w:t>in vitro</w:t>
      </w:r>
      <w:r w:rsidR="00B73AE6" w:rsidRPr="003D4E82">
        <w:rPr>
          <w:rFonts w:cstheme="minorHAnsi"/>
          <w:sz w:val="24"/>
          <w:szCs w:val="24"/>
        </w:rPr>
        <w:t xml:space="preserve"> (</w:t>
      </w:r>
      <w:r w:rsidR="003D4E82" w:rsidRPr="003D4E82">
        <w:rPr>
          <w:rFonts w:cstheme="minorHAnsi"/>
          <w:sz w:val="24"/>
          <w:szCs w:val="24"/>
        </w:rPr>
        <w:t>test tube studies</w:t>
      </w:r>
      <w:r w:rsidR="00B73AE6" w:rsidRPr="003D4E82">
        <w:rPr>
          <w:rFonts w:cstheme="minorHAnsi"/>
          <w:sz w:val="24"/>
          <w:szCs w:val="24"/>
        </w:rPr>
        <w:t>) and animal trials.</w:t>
      </w:r>
      <w:r w:rsidRPr="003D4E82">
        <w:rPr>
          <w:rFonts w:cstheme="minorHAnsi"/>
          <w:sz w:val="24"/>
          <w:szCs w:val="24"/>
        </w:rPr>
        <w:t xml:space="preserve"> </w:t>
      </w:r>
    </w:p>
    <w:p w14:paraId="20D5C251" w14:textId="5287447A" w:rsidR="00706EA9" w:rsidRPr="003D4E82" w:rsidRDefault="00706EA9" w:rsidP="003D4E82">
      <w:pPr>
        <w:widowControl w:val="0"/>
        <w:autoSpaceDE w:val="0"/>
        <w:autoSpaceDN w:val="0"/>
        <w:adjustRightInd w:val="0"/>
        <w:spacing w:before="240" w:line="240" w:lineRule="auto"/>
        <w:rPr>
          <w:rFonts w:cs="Arial"/>
          <w:sz w:val="24"/>
          <w:szCs w:val="24"/>
          <w:u w:color="262626"/>
          <w:lang w:val="en-US"/>
        </w:rPr>
      </w:pPr>
      <w:r w:rsidRPr="003D4E82">
        <w:rPr>
          <w:rFonts w:cstheme="minorHAnsi"/>
          <w:sz w:val="24"/>
          <w:szCs w:val="24"/>
        </w:rPr>
        <w:t xml:space="preserve">It </w:t>
      </w:r>
      <w:r w:rsidR="003D4E82" w:rsidRPr="003D4E82">
        <w:rPr>
          <w:rFonts w:cstheme="minorHAnsi"/>
          <w:sz w:val="24"/>
          <w:szCs w:val="24"/>
        </w:rPr>
        <w:t xml:space="preserve">was </w:t>
      </w:r>
      <w:r w:rsidRPr="003D4E82">
        <w:rPr>
          <w:rFonts w:cstheme="minorHAnsi"/>
          <w:sz w:val="24"/>
          <w:szCs w:val="24"/>
        </w:rPr>
        <w:t xml:space="preserve">found that </w:t>
      </w:r>
      <w:r w:rsidR="003D4E82" w:rsidRPr="003D4E82">
        <w:rPr>
          <w:rFonts w:cstheme="minorHAnsi"/>
          <w:sz w:val="24"/>
          <w:szCs w:val="24"/>
        </w:rPr>
        <w:t xml:space="preserve">the consumption of </w:t>
      </w:r>
      <w:r w:rsidRPr="003D4E82">
        <w:rPr>
          <w:rFonts w:cstheme="minorHAnsi"/>
          <w:sz w:val="24"/>
          <w:szCs w:val="24"/>
        </w:rPr>
        <w:t>anthocyanin</w:t>
      </w:r>
      <w:r w:rsidR="003D4E82" w:rsidRPr="003D4E82">
        <w:rPr>
          <w:rFonts w:cstheme="minorHAnsi"/>
          <w:sz w:val="24"/>
          <w:szCs w:val="24"/>
        </w:rPr>
        <w:t>s</w:t>
      </w:r>
      <w:r w:rsidRPr="003D4E82">
        <w:rPr>
          <w:rFonts w:cstheme="minorHAnsi"/>
          <w:sz w:val="24"/>
          <w:szCs w:val="24"/>
        </w:rPr>
        <w:t xml:space="preserve"> helped </w:t>
      </w:r>
      <w:r w:rsidRPr="003D4E82">
        <w:rPr>
          <w:rFonts w:cstheme="minorHAnsi"/>
          <w:i/>
          <w:sz w:val="24"/>
          <w:szCs w:val="24"/>
        </w:rPr>
        <w:t>Bifidobacterium spp.</w:t>
      </w:r>
      <w:r w:rsidRPr="003D4E82">
        <w:rPr>
          <w:rFonts w:cstheme="minorHAnsi"/>
          <w:sz w:val="24"/>
          <w:szCs w:val="24"/>
        </w:rPr>
        <w:t xml:space="preserve"> populations (the type that tends to be used in probiotics and for the treatment of irritable</w:t>
      </w:r>
      <w:r w:rsidR="003D4E82" w:rsidRPr="003D4E82">
        <w:rPr>
          <w:rFonts w:cstheme="minorHAnsi"/>
          <w:sz w:val="24"/>
          <w:szCs w:val="24"/>
        </w:rPr>
        <w:t xml:space="preserve"> bowel syndrome) to flourish.  In contrast, p</w:t>
      </w:r>
      <w:r w:rsidRPr="003D4E82">
        <w:rPr>
          <w:rFonts w:cstheme="minorHAnsi"/>
          <w:sz w:val="24"/>
          <w:szCs w:val="24"/>
        </w:rPr>
        <w:t>opulations of less favourable</w:t>
      </w:r>
      <w:r w:rsidRPr="003D4E82">
        <w:rPr>
          <w:rFonts w:cs="Arial"/>
          <w:sz w:val="24"/>
          <w:szCs w:val="24"/>
          <w:u w:color="262626"/>
          <w:lang w:val="en-US"/>
        </w:rPr>
        <w:t xml:space="preserve"> </w:t>
      </w:r>
      <w:r w:rsidRPr="003D4E82">
        <w:rPr>
          <w:rFonts w:cs="Arial"/>
          <w:i/>
          <w:sz w:val="24"/>
          <w:szCs w:val="24"/>
          <w:u w:color="262626"/>
          <w:lang w:val="en-US"/>
        </w:rPr>
        <w:t xml:space="preserve">Clostridium </w:t>
      </w:r>
      <w:r w:rsidR="00626908" w:rsidRPr="003D4E82">
        <w:rPr>
          <w:rFonts w:cs="Arial"/>
          <w:i/>
          <w:sz w:val="24"/>
          <w:szCs w:val="24"/>
          <w:u w:color="262626"/>
          <w:lang w:val="en-US"/>
        </w:rPr>
        <w:t>histolyticum</w:t>
      </w:r>
      <w:r w:rsidR="00626908" w:rsidRPr="003D4E82">
        <w:rPr>
          <w:rFonts w:cs="Arial"/>
          <w:sz w:val="24"/>
          <w:szCs w:val="24"/>
          <w:u w:color="262626"/>
          <w:lang w:val="en-US"/>
        </w:rPr>
        <w:t>, which has been found to be pathogenic in humans,</w:t>
      </w:r>
      <w:r w:rsidR="003D4E82" w:rsidRPr="003D4E82">
        <w:rPr>
          <w:rFonts w:cs="Arial"/>
          <w:sz w:val="24"/>
          <w:szCs w:val="24"/>
          <w:u w:color="262626"/>
          <w:lang w:val="en-US"/>
        </w:rPr>
        <w:t xml:space="preserve"> were </w:t>
      </w:r>
      <w:r w:rsidRPr="003D4E82">
        <w:rPr>
          <w:rFonts w:cs="Arial"/>
          <w:sz w:val="24"/>
          <w:szCs w:val="24"/>
          <w:u w:color="262626"/>
          <w:lang w:val="en-US"/>
        </w:rPr>
        <w:t>found to be inhibited.</w:t>
      </w:r>
    </w:p>
    <w:p w14:paraId="438C6B47" w14:textId="2B463B85" w:rsidR="00706EA9" w:rsidRDefault="00E45271" w:rsidP="003D4E82">
      <w:pPr>
        <w:widowControl w:val="0"/>
        <w:autoSpaceDE w:val="0"/>
        <w:autoSpaceDN w:val="0"/>
        <w:adjustRightInd w:val="0"/>
        <w:spacing w:before="240" w:line="240" w:lineRule="auto"/>
        <w:rPr>
          <w:rFonts w:cs="Arial"/>
          <w:sz w:val="24"/>
          <w:szCs w:val="24"/>
          <w:u w:color="262626"/>
          <w:lang w:val="en-US"/>
        </w:rPr>
      </w:pPr>
      <w:r w:rsidRPr="003D4E82">
        <w:rPr>
          <w:rFonts w:cs="Calibri"/>
          <w:b/>
          <w:color w:val="262626"/>
          <w:sz w:val="24"/>
          <w:szCs w:val="24"/>
        </w:rPr>
        <w:t>Dr Emma Derbyshire, Public Health Nutritionist and adviser to British Summer Fruits commented</w:t>
      </w:r>
      <w:r w:rsidRPr="003D4E82">
        <w:rPr>
          <w:rFonts w:cs="Calibri"/>
          <w:color w:val="262626"/>
          <w:sz w:val="24"/>
          <w:szCs w:val="24"/>
        </w:rPr>
        <w:t>;</w:t>
      </w:r>
      <w:r w:rsidRPr="003D4E82">
        <w:rPr>
          <w:rFonts w:cs="Calibri"/>
          <w:strike/>
          <w:color w:val="262626"/>
          <w:sz w:val="24"/>
          <w:szCs w:val="24"/>
        </w:rPr>
        <w:t xml:space="preserve"> -</w:t>
      </w:r>
      <w:r w:rsidR="00626908" w:rsidRPr="003D4E82">
        <w:rPr>
          <w:rFonts w:cs="Calibri"/>
          <w:strike/>
          <w:color w:val="262626"/>
          <w:sz w:val="24"/>
          <w:szCs w:val="24"/>
        </w:rPr>
        <w:t>“</w:t>
      </w:r>
      <w:r w:rsidR="00706EA9" w:rsidRPr="003D4E82">
        <w:rPr>
          <w:rFonts w:cs="Arial"/>
          <w:sz w:val="24"/>
          <w:szCs w:val="24"/>
          <w:u w:color="262626"/>
          <w:lang w:val="en-US"/>
        </w:rPr>
        <w:t>These are very interest</w:t>
      </w:r>
      <w:r w:rsidRPr="003D4E82">
        <w:rPr>
          <w:rFonts w:cs="Arial"/>
          <w:sz w:val="24"/>
          <w:szCs w:val="24"/>
          <w:u w:color="262626"/>
          <w:lang w:val="en-US"/>
        </w:rPr>
        <w:t xml:space="preserve">ing and promising findings indicating that anthocyanins which are typically found in the skin of dark fruits such as berries have potential to give gut health a boost.  </w:t>
      </w:r>
      <w:r w:rsidR="00974BDB">
        <w:rPr>
          <w:rFonts w:cs="Arial"/>
          <w:sz w:val="24"/>
          <w:szCs w:val="24"/>
          <w:u w:color="262626"/>
          <w:lang w:val="en-US"/>
        </w:rPr>
        <w:t>These appear to give favourable gut bacteria a boost whilst offsetting unsavory gut bugs.  This is exciting research though f</w:t>
      </w:r>
      <w:r w:rsidRPr="003D4E82">
        <w:rPr>
          <w:rFonts w:cs="Arial"/>
          <w:sz w:val="24"/>
          <w:szCs w:val="24"/>
          <w:u w:color="262626"/>
          <w:lang w:val="en-US"/>
        </w:rPr>
        <w:t xml:space="preserve">urther clinical </w:t>
      </w:r>
      <w:r w:rsidR="003D4E82" w:rsidRPr="003D4E82">
        <w:rPr>
          <w:rFonts w:cs="Arial"/>
          <w:sz w:val="24"/>
          <w:szCs w:val="24"/>
          <w:u w:color="262626"/>
          <w:lang w:val="en-US"/>
        </w:rPr>
        <w:t xml:space="preserve">trials are </w:t>
      </w:r>
      <w:r w:rsidR="00974BDB">
        <w:rPr>
          <w:rFonts w:cs="Arial"/>
          <w:sz w:val="24"/>
          <w:szCs w:val="24"/>
          <w:u w:color="262626"/>
          <w:lang w:val="en-US"/>
        </w:rPr>
        <w:t xml:space="preserve">now </w:t>
      </w:r>
      <w:r w:rsidR="003D4E82" w:rsidRPr="003D4E82">
        <w:rPr>
          <w:rFonts w:cs="Arial"/>
          <w:sz w:val="24"/>
          <w:szCs w:val="24"/>
          <w:u w:color="262626"/>
          <w:lang w:val="en-US"/>
        </w:rPr>
        <w:t xml:space="preserve">needed to see if similar effects can be </w:t>
      </w:r>
      <w:r w:rsidRPr="003D4E82">
        <w:rPr>
          <w:rFonts w:cs="Arial"/>
          <w:sz w:val="24"/>
          <w:szCs w:val="24"/>
          <w:u w:color="262626"/>
          <w:lang w:val="en-US"/>
        </w:rPr>
        <w:t>replicated”</w:t>
      </w:r>
    </w:p>
    <w:p w14:paraId="09832AE0" w14:textId="08107E76" w:rsidR="00461F6A" w:rsidRPr="003D4E82" w:rsidRDefault="00461F6A" w:rsidP="003D4E82">
      <w:pPr>
        <w:widowControl w:val="0"/>
        <w:autoSpaceDE w:val="0"/>
        <w:autoSpaceDN w:val="0"/>
        <w:adjustRightInd w:val="0"/>
        <w:spacing w:before="240" w:line="240" w:lineRule="auto"/>
        <w:rPr>
          <w:rFonts w:cs="Arial"/>
          <w:sz w:val="24"/>
          <w:szCs w:val="24"/>
          <w:u w:color="262626"/>
          <w:lang w:val="en-US"/>
        </w:rPr>
      </w:pPr>
      <w:r>
        <w:rPr>
          <w:rFonts w:cs="Arial"/>
          <w:sz w:val="24"/>
          <w:szCs w:val="24"/>
          <w:u w:color="262626"/>
          <w:lang w:val="en-US"/>
        </w:rPr>
        <w:t>ENDS</w:t>
      </w:r>
    </w:p>
    <w:p w14:paraId="32E23692" w14:textId="77777777" w:rsidR="00B73AE6" w:rsidRPr="003D4E82" w:rsidRDefault="00B73AE6" w:rsidP="00C37A35">
      <w:pPr>
        <w:widowControl w:val="0"/>
        <w:autoSpaceDE w:val="0"/>
        <w:autoSpaceDN w:val="0"/>
        <w:adjustRightInd w:val="0"/>
        <w:spacing w:after="0" w:line="240" w:lineRule="auto"/>
        <w:ind w:right="65"/>
        <w:rPr>
          <w:rFonts w:ascii="Arial" w:hAnsi="Arial" w:cs="Arial"/>
          <w:sz w:val="24"/>
          <w:szCs w:val="24"/>
          <w:u w:color="262626"/>
          <w:lang w:val="en-US"/>
        </w:rPr>
      </w:pPr>
    </w:p>
    <w:p w14:paraId="1738DCB6" w14:textId="7356E500" w:rsidR="00B56C53" w:rsidRPr="00B62727" w:rsidRDefault="002612F8" w:rsidP="00B62727">
      <w:pPr>
        <w:widowControl w:val="0"/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3D4E82">
        <w:rPr>
          <w:rFonts w:cstheme="minorHAnsi"/>
          <w:b/>
          <w:sz w:val="24"/>
          <w:szCs w:val="24"/>
        </w:rPr>
        <w:t>For editors</w:t>
      </w:r>
      <w:r w:rsidR="00B56C53" w:rsidRPr="003D4E82">
        <w:rPr>
          <w:rFonts w:cstheme="minorHAnsi"/>
          <w:b/>
          <w:sz w:val="24"/>
          <w:szCs w:val="24"/>
        </w:rPr>
        <w:t>:</w:t>
      </w:r>
    </w:p>
    <w:p w14:paraId="7B780283" w14:textId="77777777" w:rsidR="00F266EA" w:rsidRPr="003D4E82" w:rsidRDefault="00F266EA" w:rsidP="00FD4B4A">
      <w:pPr>
        <w:pStyle w:val="ListParagraph"/>
        <w:numPr>
          <w:ilvl w:val="0"/>
          <w:numId w:val="3"/>
        </w:numPr>
        <w:spacing w:after="200"/>
        <w:rPr>
          <w:rFonts w:asciiTheme="minorHAnsi" w:hAnsiTheme="minorHAnsi" w:cstheme="minorHAnsi"/>
          <w:sz w:val="24"/>
          <w:szCs w:val="24"/>
        </w:rPr>
      </w:pPr>
      <w:r w:rsidRPr="003D4E82">
        <w:rPr>
          <w:rFonts w:asciiTheme="minorHAnsi" w:hAnsiTheme="minorHAnsi" w:cstheme="minorHAnsi"/>
          <w:sz w:val="24"/>
          <w:szCs w:val="24"/>
        </w:rPr>
        <w:t>The anthocyanin content of berries is:</w:t>
      </w:r>
    </w:p>
    <w:p w14:paraId="460557F9" w14:textId="77777777" w:rsidR="00F266EA" w:rsidRPr="003D4E82" w:rsidRDefault="00F266EA" w:rsidP="00F266EA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95"/>
        <w:gridCol w:w="1800"/>
        <w:gridCol w:w="1800"/>
      </w:tblGrid>
      <w:tr w:rsidR="00F266EA" w:rsidRPr="003D4E82" w14:paraId="0778049D" w14:textId="77777777" w:rsidTr="00F266EA">
        <w:tc>
          <w:tcPr>
            <w:tcW w:w="1795" w:type="dxa"/>
          </w:tcPr>
          <w:p w14:paraId="560CB303" w14:textId="77777777" w:rsidR="00F266EA" w:rsidRPr="003D4E82" w:rsidRDefault="00F266EA" w:rsidP="00F266E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E82">
              <w:rPr>
                <w:rFonts w:asciiTheme="minorHAnsi" w:hAnsiTheme="minorHAnsi" w:cstheme="minorHAnsi"/>
                <w:b/>
                <w:sz w:val="24"/>
                <w:szCs w:val="24"/>
              </w:rPr>
              <w:t>Berry</w:t>
            </w:r>
          </w:p>
        </w:tc>
        <w:tc>
          <w:tcPr>
            <w:tcW w:w="1800" w:type="dxa"/>
          </w:tcPr>
          <w:p w14:paraId="403C65D6" w14:textId="77777777" w:rsidR="00F266EA" w:rsidRPr="003D4E82" w:rsidRDefault="00F266EA" w:rsidP="00F266E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E82">
              <w:rPr>
                <w:rFonts w:asciiTheme="minorHAnsi" w:hAnsiTheme="minorHAnsi" w:cstheme="minorHAnsi"/>
                <w:b/>
                <w:sz w:val="24"/>
                <w:szCs w:val="24"/>
              </w:rPr>
              <w:t>Serving Size</w:t>
            </w:r>
          </w:p>
        </w:tc>
        <w:tc>
          <w:tcPr>
            <w:tcW w:w="1800" w:type="dxa"/>
          </w:tcPr>
          <w:p w14:paraId="681BA439" w14:textId="77777777" w:rsidR="00F266EA" w:rsidRPr="003D4E82" w:rsidRDefault="00F266EA" w:rsidP="00F266E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4E82">
              <w:rPr>
                <w:rFonts w:asciiTheme="minorHAnsi" w:hAnsiTheme="minorHAnsi" w:cstheme="minorHAnsi"/>
                <w:b/>
                <w:sz w:val="24"/>
                <w:szCs w:val="24"/>
              </w:rPr>
              <w:t>mg/serving</w:t>
            </w:r>
          </w:p>
        </w:tc>
      </w:tr>
      <w:tr w:rsidR="00F266EA" w:rsidRPr="003D4E82" w14:paraId="20EDFF68" w14:textId="77777777" w:rsidTr="00F266EA">
        <w:tc>
          <w:tcPr>
            <w:tcW w:w="1795" w:type="dxa"/>
          </w:tcPr>
          <w:p w14:paraId="2255AFB6" w14:textId="77777777" w:rsidR="00F266EA" w:rsidRPr="003D4E82" w:rsidRDefault="00F266EA" w:rsidP="00F266EA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D4E82">
              <w:rPr>
                <w:rFonts w:asciiTheme="minorHAnsi" w:hAnsiTheme="minorHAnsi" w:cstheme="minorHAnsi"/>
                <w:sz w:val="24"/>
                <w:szCs w:val="24"/>
              </w:rPr>
              <w:t>Blackberries</w:t>
            </w:r>
          </w:p>
        </w:tc>
        <w:tc>
          <w:tcPr>
            <w:tcW w:w="1800" w:type="dxa"/>
          </w:tcPr>
          <w:p w14:paraId="4C42A731" w14:textId="77777777" w:rsidR="00F266EA" w:rsidRPr="003D4E82" w:rsidRDefault="00F266EA" w:rsidP="00F266EA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D4E82">
              <w:rPr>
                <w:rFonts w:asciiTheme="minorHAnsi" w:hAnsiTheme="minorHAnsi" w:cstheme="minorHAnsi"/>
                <w:sz w:val="24"/>
                <w:szCs w:val="24"/>
              </w:rPr>
              <w:t>½ cup</w:t>
            </w:r>
          </w:p>
        </w:tc>
        <w:tc>
          <w:tcPr>
            <w:tcW w:w="1800" w:type="dxa"/>
          </w:tcPr>
          <w:p w14:paraId="3414E6FB" w14:textId="77777777" w:rsidR="00F266EA" w:rsidRPr="003D4E82" w:rsidRDefault="00F266EA" w:rsidP="00F266EA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D4E82">
              <w:rPr>
                <w:rFonts w:asciiTheme="minorHAnsi" w:hAnsiTheme="minorHAnsi" w:cstheme="minorHAnsi"/>
                <w:sz w:val="24"/>
                <w:szCs w:val="24"/>
              </w:rPr>
              <w:t>70.4</w:t>
            </w:r>
          </w:p>
        </w:tc>
      </w:tr>
      <w:tr w:rsidR="00F266EA" w:rsidRPr="003D4E82" w14:paraId="094CBA00" w14:textId="77777777" w:rsidTr="00F266EA">
        <w:tc>
          <w:tcPr>
            <w:tcW w:w="1795" w:type="dxa"/>
          </w:tcPr>
          <w:p w14:paraId="656BF28D" w14:textId="77777777" w:rsidR="00F266EA" w:rsidRPr="003D4E82" w:rsidRDefault="00F266EA" w:rsidP="00F266EA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D4E82">
              <w:rPr>
                <w:rFonts w:asciiTheme="minorHAnsi" w:hAnsiTheme="minorHAnsi" w:cstheme="minorHAnsi"/>
                <w:sz w:val="24"/>
                <w:szCs w:val="24"/>
              </w:rPr>
              <w:t>Blueberries</w:t>
            </w:r>
          </w:p>
        </w:tc>
        <w:tc>
          <w:tcPr>
            <w:tcW w:w="1800" w:type="dxa"/>
          </w:tcPr>
          <w:p w14:paraId="7944E6C8" w14:textId="77777777" w:rsidR="00F266EA" w:rsidRPr="003D4E82" w:rsidRDefault="00F266EA" w:rsidP="00F266EA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D4E82">
              <w:rPr>
                <w:rFonts w:asciiTheme="minorHAnsi" w:hAnsiTheme="minorHAnsi" w:cstheme="minorHAnsi"/>
                <w:sz w:val="24"/>
                <w:szCs w:val="24"/>
              </w:rPr>
              <w:t>½ cup</w:t>
            </w:r>
          </w:p>
        </w:tc>
        <w:tc>
          <w:tcPr>
            <w:tcW w:w="1800" w:type="dxa"/>
          </w:tcPr>
          <w:p w14:paraId="63568582" w14:textId="77777777" w:rsidR="00F266EA" w:rsidRPr="003D4E82" w:rsidRDefault="00F266EA" w:rsidP="00F266EA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D4E82">
              <w:rPr>
                <w:rFonts w:asciiTheme="minorHAnsi" w:hAnsiTheme="minorHAnsi" w:cstheme="minorHAnsi"/>
                <w:sz w:val="24"/>
                <w:szCs w:val="24"/>
              </w:rPr>
              <w:t>120.8</w:t>
            </w:r>
          </w:p>
        </w:tc>
      </w:tr>
      <w:tr w:rsidR="00F266EA" w:rsidRPr="003D4E82" w14:paraId="547881BB" w14:textId="77777777" w:rsidTr="00F266EA">
        <w:tc>
          <w:tcPr>
            <w:tcW w:w="1795" w:type="dxa"/>
          </w:tcPr>
          <w:p w14:paraId="5F884972" w14:textId="77777777" w:rsidR="00F266EA" w:rsidRPr="003D4E82" w:rsidRDefault="00F266EA" w:rsidP="00F266EA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D4E82">
              <w:rPr>
                <w:rFonts w:asciiTheme="minorHAnsi" w:hAnsiTheme="minorHAnsi" w:cstheme="minorHAnsi"/>
                <w:sz w:val="24"/>
                <w:szCs w:val="24"/>
              </w:rPr>
              <w:t>Raspberries</w:t>
            </w:r>
          </w:p>
        </w:tc>
        <w:tc>
          <w:tcPr>
            <w:tcW w:w="1800" w:type="dxa"/>
          </w:tcPr>
          <w:p w14:paraId="0A768424" w14:textId="77777777" w:rsidR="00F266EA" w:rsidRPr="003D4E82" w:rsidRDefault="00F266EA" w:rsidP="00F266EA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D4E82">
              <w:rPr>
                <w:rFonts w:asciiTheme="minorHAnsi" w:hAnsiTheme="minorHAnsi" w:cstheme="minorHAnsi"/>
                <w:sz w:val="24"/>
                <w:szCs w:val="24"/>
              </w:rPr>
              <w:t>½ cup</w:t>
            </w:r>
          </w:p>
        </w:tc>
        <w:tc>
          <w:tcPr>
            <w:tcW w:w="1800" w:type="dxa"/>
          </w:tcPr>
          <w:p w14:paraId="7FB817DD" w14:textId="77777777" w:rsidR="00F266EA" w:rsidRPr="003D4E82" w:rsidRDefault="00F266EA" w:rsidP="00F266EA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D4E82">
              <w:rPr>
                <w:rFonts w:asciiTheme="minorHAnsi" w:hAnsiTheme="minorHAnsi" w:cstheme="minorHAnsi"/>
                <w:sz w:val="24"/>
                <w:szCs w:val="24"/>
              </w:rPr>
              <w:t>30.2</w:t>
            </w:r>
          </w:p>
        </w:tc>
      </w:tr>
      <w:tr w:rsidR="00F266EA" w:rsidRPr="003D4E82" w14:paraId="1219A38B" w14:textId="77777777" w:rsidTr="00F266EA">
        <w:tc>
          <w:tcPr>
            <w:tcW w:w="1795" w:type="dxa"/>
          </w:tcPr>
          <w:p w14:paraId="2E15B3EF" w14:textId="77777777" w:rsidR="00F266EA" w:rsidRPr="003D4E82" w:rsidRDefault="00F266EA" w:rsidP="00F266EA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D4E82">
              <w:rPr>
                <w:rFonts w:asciiTheme="minorHAnsi" w:hAnsiTheme="minorHAnsi" w:cstheme="minorHAnsi"/>
                <w:sz w:val="24"/>
                <w:szCs w:val="24"/>
              </w:rPr>
              <w:t>Strawberries</w:t>
            </w:r>
          </w:p>
        </w:tc>
        <w:tc>
          <w:tcPr>
            <w:tcW w:w="1800" w:type="dxa"/>
          </w:tcPr>
          <w:p w14:paraId="11A498DD" w14:textId="77777777" w:rsidR="00F266EA" w:rsidRPr="003D4E82" w:rsidRDefault="00F266EA" w:rsidP="00F266EA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D4E82">
              <w:rPr>
                <w:rFonts w:asciiTheme="minorHAnsi" w:hAnsiTheme="minorHAnsi" w:cstheme="minorHAnsi"/>
                <w:sz w:val="24"/>
                <w:szCs w:val="24"/>
              </w:rPr>
              <w:t>½ cup</w:t>
            </w:r>
          </w:p>
        </w:tc>
        <w:tc>
          <w:tcPr>
            <w:tcW w:w="1800" w:type="dxa"/>
          </w:tcPr>
          <w:p w14:paraId="7289233C" w14:textId="77777777" w:rsidR="00F266EA" w:rsidRPr="003D4E82" w:rsidRDefault="00F266EA" w:rsidP="00F266EA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D4E82">
              <w:rPr>
                <w:rFonts w:asciiTheme="minorHAnsi" w:hAnsiTheme="minorHAnsi" w:cstheme="minorHAnsi"/>
                <w:sz w:val="24"/>
                <w:szCs w:val="24"/>
              </w:rPr>
              <w:t>20.5</w:t>
            </w:r>
          </w:p>
        </w:tc>
      </w:tr>
    </w:tbl>
    <w:p w14:paraId="7CA3D0F4" w14:textId="77777777" w:rsidR="002612F8" w:rsidRPr="003D4E82" w:rsidRDefault="002612F8" w:rsidP="002612F8">
      <w:pPr>
        <w:pStyle w:val="ListParagraph"/>
        <w:spacing w:after="200"/>
        <w:ind w:left="360"/>
        <w:rPr>
          <w:rFonts w:asciiTheme="minorHAnsi" w:hAnsiTheme="minorHAnsi" w:cstheme="minorHAnsi"/>
          <w:sz w:val="24"/>
          <w:szCs w:val="24"/>
        </w:rPr>
      </w:pPr>
      <w:r w:rsidRPr="003D4E82">
        <w:rPr>
          <w:rFonts w:asciiTheme="minorHAnsi" w:hAnsiTheme="minorHAnsi" w:cstheme="minorHAnsi"/>
          <w:sz w:val="24"/>
          <w:szCs w:val="24"/>
        </w:rPr>
        <w:t>USDA Database for the Flavonoid Content of Selected Foods.</w:t>
      </w:r>
    </w:p>
    <w:p w14:paraId="33940917" w14:textId="77777777" w:rsidR="002612F8" w:rsidRPr="003D4E82" w:rsidRDefault="002612F8" w:rsidP="002612F8">
      <w:pPr>
        <w:pStyle w:val="ListParagraph"/>
        <w:spacing w:after="200"/>
        <w:ind w:left="360"/>
        <w:rPr>
          <w:rFonts w:asciiTheme="minorHAnsi" w:hAnsiTheme="minorHAnsi" w:cstheme="minorHAnsi"/>
          <w:sz w:val="24"/>
          <w:szCs w:val="24"/>
        </w:rPr>
      </w:pPr>
    </w:p>
    <w:p w14:paraId="512D9949" w14:textId="77777777" w:rsidR="002612F8" w:rsidRPr="003D4E82" w:rsidRDefault="002612F8" w:rsidP="002612F8">
      <w:pPr>
        <w:pStyle w:val="ListParagraph"/>
        <w:numPr>
          <w:ilvl w:val="0"/>
          <w:numId w:val="4"/>
        </w:numPr>
        <w:spacing w:after="200"/>
        <w:rPr>
          <w:rFonts w:asciiTheme="minorHAnsi" w:hAnsiTheme="minorHAnsi" w:cstheme="minorHAnsi"/>
          <w:sz w:val="24"/>
          <w:szCs w:val="24"/>
        </w:rPr>
      </w:pPr>
      <w:r w:rsidRPr="003D4E82">
        <w:rPr>
          <w:rFonts w:asciiTheme="minorHAnsi" w:hAnsiTheme="minorHAnsi" w:cstheme="minorHAnsi"/>
          <w:sz w:val="24"/>
          <w:szCs w:val="24"/>
        </w:rPr>
        <w:t>The colour/pigmentation of the fruit and vegetables that we eat could well be as important as the amount that we eat.</w:t>
      </w:r>
    </w:p>
    <w:p w14:paraId="770DD25E" w14:textId="77777777" w:rsidR="00E3605F" w:rsidRDefault="00E3605F"/>
    <w:sectPr w:rsidR="00E3605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5EF9C" w14:textId="77777777" w:rsidR="00062D9A" w:rsidRDefault="00062D9A" w:rsidP="00FE2C9A">
      <w:pPr>
        <w:spacing w:after="0" w:line="240" w:lineRule="auto"/>
      </w:pPr>
      <w:r>
        <w:separator/>
      </w:r>
    </w:p>
  </w:endnote>
  <w:endnote w:type="continuationSeparator" w:id="0">
    <w:p w14:paraId="63D9B0EA" w14:textId="77777777" w:rsidR="00062D9A" w:rsidRDefault="00062D9A" w:rsidP="00FE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8797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6D7F1" w14:textId="77777777" w:rsidR="00706EA9" w:rsidRDefault="00706E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F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073A7B" w14:textId="77777777" w:rsidR="00706EA9" w:rsidRDefault="00706E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FFCBA" w14:textId="77777777" w:rsidR="00062D9A" w:rsidRDefault="00062D9A" w:rsidP="00FE2C9A">
      <w:pPr>
        <w:spacing w:after="0" w:line="240" w:lineRule="auto"/>
      </w:pPr>
      <w:r>
        <w:separator/>
      </w:r>
    </w:p>
  </w:footnote>
  <w:footnote w:type="continuationSeparator" w:id="0">
    <w:p w14:paraId="0AFBBCD3" w14:textId="77777777" w:rsidR="00062D9A" w:rsidRDefault="00062D9A" w:rsidP="00FE2C9A">
      <w:pPr>
        <w:spacing w:after="0" w:line="240" w:lineRule="auto"/>
      </w:pPr>
      <w:r>
        <w:continuationSeparator/>
      </w:r>
    </w:p>
  </w:footnote>
  <w:footnote w:id="1">
    <w:p w14:paraId="1F07CF15" w14:textId="3E8A9491" w:rsidR="003D4E82" w:rsidRPr="003D4E82" w:rsidRDefault="003D4E82">
      <w:pPr>
        <w:pStyle w:val="FootnoteText"/>
        <w:rPr>
          <w:sz w:val="18"/>
          <w:szCs w:val="18"/>
        </w:rPr>
      </w:pPr>
      <w:r w:rsidRPr="003D4E82">
        <w:rPr>
          <w:rStyle w:val="FootnoteReference"/>
          <w:sz w:val="18"/>
          <w:szCs w:val="18"/>
        </w:rPr>
        <w:footnoteRef/>
      </w:r>
      <w:r w:rsidRPr="003D4E82">
        <w:rPr>
          <w:sz w:val="18"/>
          <w:szCs w:val="18"/>
        </w:rPr>
        <w:t xml:space="preserve"> http://www.mintel.com/press-centre/beauty-and-personal-care/86-of-brits-have-suffered-from-a-gastrointestinal-problem-in-the-past-year</w:t>
      </w:r>
    </w:p>
  </w:footnote>
  <w:footnote w:id="2">
    <w:p w14:paraId="311D4AC0" w14:textId="294719B6" w:rsidR="003D4E82" w:rsidRPr="003D4E82" w:rsidRDefault="003D4E82" w:rsidP="003D4E8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3D4E82">
        <w:rPr>
          <w:rStyle w:val="FootnoteReference"/>
          <w:sz w:val="18"/>
          <w:szCs w:val="18"/>
        </w:rPr>
        <w:footnoteRef/>
      </w:r>
      <w:r w:rsidRPr="003D4E82">
        <w:rPr>
          <w:sz w:val="18"/>
          <w:szCs w:val="18"/>
        </w:rPr>
        <w:t xml:space="preserve"> </w:t>
      </w:r>
      <w:hyperlink r:id="rId1" w:history="1">
        <w:r w:rsidRPr="003D4E82">
          <w:rPr>
            <w:rFonts w:cstheme="minorHAnsi"/>
            <w:color w:val="262626"/>
            <w:sz w:val="18"/>
            <w:szCs w:val="18"/>
            <w:lang w:val="en-US"/>
          </w:rPr>
          <w:t>Igwe EO</w:t>
        </w:r>
      </w:hyperlink>
      <w:r w:rsidRPr="003D4E82">
        <w:rPr>
          <w:rFonts w:cstheme="minorHAnsi"/>
          <w:sz w:val="18"/>
          <w:szCs w:val="18"/>
          <w:lang w:val="en-US"/>
        </w:rPr>
        <w:t xml:space="preserve"> et al. (2018) </w:t>
      </w:r>
      <w:r w:rsidRPr="003D4E82">
        <w:rPr>
          <w:rFonts w:cstheme="minorHAnsi"/>
          <w:bCs/>
          <w:sz w:val="18"/>
          <w:szCs w:val="18"/>
          <w:lang w:val="en-US"/>
        </w:rPr>
        <w:t xml:space="preserve">A systematic literature review of the effect of anthocyanins on gut microbiota populations.  </w:t>
      </w:r>
      <w:r w:rsidRPr="003D4E82">
        <w:rPr>
          <w:rFonts w:cstheme="minorHAnsi"/>
          <w:color w:val="262626"/>
          <w:sz w:val="18"/>
          <w:szCs w:val="18"/>
          <w:lang w:val="en-US"/>
        </w:rPr>
        <w:t>J Hum Nutr Diet.</w:t>
      </w:r>
      <w:r w:rsidRPr="003D4E82">
        <w:rPr>
          <w:rFonts w:cstheme="minorHAnsi"/>
          <w:sz w:val="18"/>
          <w:szCs w:val="18"/>
          <w:lang w:val="en-US"/>
        </w:rPr>
        <w:t xml:space="preserve"> [Epub ahead of print].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AD13" w14:textId="5B417E66" w:rsidR="00706EA9" w:rsidRDefault="00706EA9" w:rsidP="00FE2C9A">
    <w:pPr>
      <w:pStyle w:val="Header"/>
      <w:jc w:val="right"/>
    </w:pPr>
  </w:p>
  <w:p w14:paraId="46B66FB8" w14:textId="77777777" w:rsidR="00706EA9" w:rsidRDefault="00706E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B20"/>
    <w:multiLevelType w:val="hybridMultilevel"/>
    <w:tmpl w:val="8C52C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C47E78"/>
    <w:multiLevelType w:val="hybridMultilevel"/>
    <w:tmpl w:val="478ADE8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1F0F9A"/>
    <w:multiLevelType w:val="hybridMultilevel"/>
    <w:tmpl w:val="93AA6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05BFB"/>
    <w:multiLevelType w:val="hybridMultilevel"/>
    <w:tmpl w:val="DD604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9A"/>
    <w:rsid w:val="00062D9A"/>
    <w:rsid w:val="00155000"/>
    <w:rsid w:val="001A0056"/>
    <w:rsid w:val="001A6CF1"/>
    <w:rsid w:val="001B0591"/>
    <w:rsid w:val="002612F8"/>
    <w:rsid w:val="003D4E82"/>
    <w:rsid w:val="00461F6A"/>
    <w:rsid w:val="00507D45"/>
    <w:rsid w:val="00626742"/>
    <w:rsid w:val="00626908"/>
    <w:rsid w:val="00706EA9"/>
    <w:rsid w:val="00974BDB"/>
    <w:rsid w:val="009B00EA"/>
    <w:rsid w:val="00A419ED"/>
    <w:rsid w:val="00B10AC1"/>
    <w:rsid w:val="00B27553"/>
    <w:rsid w:val="00B56C53"/>
    <w:rsid w:val="00B62727"/>
    <w:rsid w:val="00B73AE6"/>
    <w:rsid w:val="00BE0776"/>
    <w:rsid w:val="00C37A35"/>
    <w:rsid w:val="00C43DFC"/>
    <w:rsid w:val="00C60C17"/>
    <w:rsid w:val="00CD0F8C"/>
    <w:rsid w:val="00E3605F"/>
    <w:rsid w:val="00E45271"/>
    <w:rsid w:val="00E75F63"/>
    <w:rsid w:val="00EA53DA"/>
    <w:rsid w:val="00F266EA"/>
    <w:rsid w:val="00FA519B"/>
    <w:rsid w:val="00FD4B4A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821FA9"/>
  <w15:docId w15:val="{F9251C8D-C6CC-4135-9F5D-78E78731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C9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C9A"/>
  </w:style>
  <w:style w:type="paragraph" w:styleId="Footer">
    <w:name w:val="footer"/>
    <w:basedOn w:val="Normal"/>
    <w:link w:val="FooterChar"/>
    <w:uiPriority w:val="99"/>
    <w:unhideWhenUsed/>
    <w:rsid w:val="00FE2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C9A"/>
  </w:style>
  <w:style w:type="character" w:customStyle="1" w:styleId="Heading2Char">
    <w:name w:val="Heading 2 Char"/>
    <w:basedOn w:val="DefaultParagraphFont"/>
    <w:link w:val="Heading2"/>
    <w:uiPriority w:val="9"/>
    <w:rsid w:val="00FE2C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FE2C9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2C9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2C9A"/>
    <w:rPr>
      <w:rFonts w:eastAsiaTheme="minorEastAs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E2C9A"/>
    <w:pPr>
      <w:spacing w:after="0" w:line="240" w:lineRule="auto"/>
      <w:contextualSpacing/>
    </w:pPr>
    <w:rPr>
      <w:rFonts w:ascii="Arial" w:hAnsi="Arial" w:cs="Arial"/>
    </w:rPr>
  </w:style>
  <w:style w:type="character" w:customStyle="1" w:styleId="HSISsub-headingChar">
    <w:name w:val="HSIS sub-heading Char"/>
    <w:basedOn w:val="DefaultParagraphFont"/>
    <w:link w:val="HSISsub-heading"/>
    <w:locked/>
    <w:rsid w:val="00FE2C9A"/>
    <w:rPr>
      <w:rFonts w:ascii="Calibri" w:hAnsi="Calibri" w:cs="Calibri"/>
      <w:b/>
      <w:sz w:val="32"/>
      <w:szCs w:val="32"/>
    </w:rPr>
  </w:style>
  <w:style w:type="paragraph" w:customStyle="1" w:styleId="HSISsub-heading">
    <w:name w:val="HSIS sub-heading"/>
    <w:basedOn w:val="Normal"/>
    <w:link w:val="HSISsub-headingChar"/>
    <w:qFormat/>
    <w:rsid w:val="00FE2C9A"/>
    <w:pPr>
      <w:spacing w:after="0" w:line="240" w:lineRule="auto"/>
    </w:pPr>
    <w:rPr>
      <w:rFonts w:ascii="Calibri" w:hAnsi="Calibri" w:cs="Calibri"/>
      <w:b/>
      <w:sz w:val="32"/>
      <w:szCs w:val="32"/>
    </w:rPr>
  </w:style>
  <w:style w:type="character" w:customStyle="1" w:styleId="HSISbodyChar">
    <w:name w:val="HSIS body Char"/>
    <w:basedOn w:val="DefaultParagraphFont"/>
    <w:link w:val="HSISbody"/>
    <w:locked/>
    <w:rsid w:val="00FE2C9A"/>
    <w:rPr>
      <w:rFonts w:ascii="Calibri" w:hAnsi="Calibri" w:cs="Calibri"/>
      <w:sz w:val="24"/>
      <w:szCs w:val="24"/>
    </w:rPr>
  </w:style>
  <w:style w:type="paragraph" w:customStyle="1" w:styleId="HSISbody">
    <w:name w:val="HSIS body"/>
    <w:basedOn w:val="Normal"/>
    <w:link w:val="HSISbodyChar"/>
    <w:qFormat/>
    <w:rsid w:val="00FE2C9A"/>
    <w:pPr>
      <w:spacing w:after="0" w:line="276" w:lineRule="auto"/>
    </w:pPr>
    <w:rPr>
      <w:rFonts w:ascii="Calibri" w:hAnsi="Calibri" w:cs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E2C9A"/>
    <w:rPr>
      <w:vertAlign w:val="superscript"/>
    </w:rPr>
  </w:style>
  <w:style w:type="character" w:customStyle="1" w:styleId="Hyperlink0">
    <w:name w:val="Hyperlink.0"/>
    <w:basedOn w:val="DefaultParagraphFont"/>
    <w:rsid w:val="00FE2C9A"/>
    <w:rPr>
      <w:rFonts w:ascii="Calibri" w:eastAsia="Calibri" w:hAnsi="Calibri" w:cs="Calibri" w:hint="default"/>
      <w:sz w:val="20"/>
      <w:szCs w:val="20"/>
      <w:u w:val="single"/>
      <w:lang w:val="en-US"/>
    </w:rPr>
  </w:style>
  <w:style w:type="character" w:customStyle="1" w:styleId="None">
    <w:name w:val="None"/>
    <w:rsid w:val="00FE2C9A"/>
  </w:style>
  <w:style w:type="table" w:styleId="TableGrid">
    <w:name w:val="Table Grid"/>
    <w:basedOn w:val="TableNormal"/>
    <w:uiPriority w:val="39"/>
    <w:rsid w:val="00F26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F6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F63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3D4E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cbi.nlm.nih.gov/pubmed/?term=Igwe%20EO%5BAuthor%5D&amp;cauthor=true&amp;cauthor_uid=299845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F5F94-C33B-47F4-A781-780C5CB6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Nutritional Insight Ltd</dc:creator>
  <cp:keywords/>
  <dc:description/>
  <cp:lastModifiedBy>Rosie Dean</cp:lastModifiedBy>
  <cp:revision>2</cp:revision>
  <dcterms:created xsi:type="dcterms:W3CDTF">2019-07-15T15:35:00Z</dcterms:created>
  <dcterms:modified xsi:type="dcterms:W3CDTF">2019-07-15T15:35:00Z</dcterms:modified>
</cp:coreProperties>
</file>